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16ED2" w:rsidP="00616ED2" w:rsidRDefault="00616ED2" w14:paraId="52251817" w14:textId="77777777"/>
    <w:p w:rsidR="00616ED2" w:rsidP="00616ED2" w:rsidRDefault="00616ED2" w14:paraId="25BAFCDB" w14:textId="69ABB631">
      <w:pPr>
        <w:ind w:left="-709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0047F" wp14:editId="49E7405E">
                <wp:simplePos x="0" y="0"/>
                <wp:positionH relativeFrom="column">
                  <wp:posOffset>3585210</wp:posOffset>
                </wp:positionH>
                <wp:positionV relativeFrom="paragraph">
                  <wp:posOffset>23495</wp:posOffset>
                </wp:positionV>
                <wp:extent cx="1943100" cy="607695"/>
                <wp:effectExtent l="13335" t="9525" r="571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F6CED" w:rsidR="00616ED2" w:rsidP="00616ED2" w:rsidRDefault="00616ED2" w14:paraId="1FADF9AE" w14:textId="67CC34C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="00BB44BE">
                              <w:rPr>
                                <w:rFonts w:ascii="Arial" w:hAnsi="Arial" w:cs="Arial"/>
                                <w:b/>
                              </w:rPr>
                              <w:t>omplaints and Comments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280047F">
                <v:stroke joinstyle="miter"/>
                <v:path gradientshapeok="t" o:connecttype="rect"/>
              </v:shapetype>
              <v:shape id="Text Box 2" style="position:absolute;left:0;text-align:left;margin-left:282.3pt;margin-top:1.85pt;width:153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">
                <v:textbox>
                  <w:txbxContent>
                    <w:p w:rsidRPr="00EF6CED" w:rsidR="00616ED2" w:rsidP="00616ED2" w:rsidRDefault="00616ED2" w14:paraId="1FADF9AE" w14:textId="67CC34C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="00BB44BE">
                        <w:rPr>
                          <w:rFonts w:ascii="Arial" w:hAnsi="Arial" w:cs="Arial"/>
                          <w:b/>
                        </w:rPr>
                        <w:t>omplaints and Comments Procedure</w:t>
                      </w:r>
                    </w:p>
                  </w:txbxContent>
                </v:textbox>
              </v:shape>
            </w:pict>
          </mc:Fallback>
        </mc:AlternateContent>
      </w:r>
      <w:r w:rsidRPr="00F623CC" w:rsidR="00400C0C">
        <w:rPr>
          <w:rFonts w:ascii="Arial" w:hAnsi="Arial" w:cs="Arial"/>
          <w:noProof/>
        </w:rPr>
        <w:drawing>
          <wp:inline distT="0" distB="0" distL="0" distR="0" wp14:anchorId="3F069F94" wp14:editId="7913F49C">
            <wp:extent cx="1988820" cy="1150620"/>
            <wp:effectExtent l="0" t="0" r="0" b="0"/>
            <wp:docPr id="90603235" name="Picture 1" descr="A purple and green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03235" name="Picture 1" descr="A purple and green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D2" w:rsidP="00616ED2" w:rsidRDefault="00616ED2" w14:paraId="1183183B" w14:textId="77777777">
      <w:pPr>
        <w:ind w:left="-709"/>
        <w:jc w:val="both"/>
        <w:rPr>
          <w:rFonts w:ascii="Arial" w:hAnsi="Arial" w:cs="Arial"/>
        </w:rPr>
      </w:pPr>
    </w:p>
    <w:tbl>
      <w:tblPr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20"/>
        <w:gridCol w:w="7020"/>
      </w:tblGrid>
      <w:tr w:rsidRPr="00407E6D" w:rsidR="00616ED2" w:rsidTr="00224ECC" w14:paraId="4614AC51" w14:textId="77777777">
        <w:trPr>
          <w:trHeight w:val="474"/>
        </w:trPr>
        <w:tc>
          <w:tcPr>
            <w:tcW w:w="2520" w:type="dxa"/>
            <w:vAlign w:val="center"/>
          </w:tcPr>
          <w:p w:rsidRPr="00407E6D" w:rsidR="00616ED2" w:rsidP="00224ECC" w:rsidRDefault="00616ED2" w14:paraId="6D454B86" w14:textId="77777777">
            <w:pPr>
              <w:rPr>
                <w:rFonts w:ascii="Arial" w:hAnsi="Arial" w:cs="Arial"/>
                <w:b/>
              </w:rPr>
            </w:pPr>
            <w:r w:rsidRPr="00407E6D">
              <w:rPr>
                <w:rFonts w:ascii="Arial" w:hAnsi="Arial" w:cs="Arial"/>
                <w:b/>
              </w:rPr>
              <w:t>Title of Procedure</w:t>
            </w:r>
          </w:p>
        </w:tc>
        <w:tc>
          <w:tcPr>
            <w:tcW w:w="7020" w:type="dxa"/>
            <w:vAlign w:val="center"/>
          </w:tcPr>
          <w:p w:rsidRPr="00407E6D" w:rsidR="00616ED2" w:rsidP="00224ECC" w:rsidRDefault="00616ED2" w14:paraId="166F4772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Complaints and Comments Procedure</w:t>
            </w:r>
          </w:p>
        </w:tc>
      </w:tr>
      <w:tr w:rsidRPr="00407E6D" w:rsidR="00616ED2" w:rsidTr="00224ECC" w14:paraId="5DF40A21" w14:textId="77777777">
        <w:trPr>
          <w:trHeight w:val="704"/>
        </w:trPr>
        <w:tc>
          <w:tcPr>
            <w:tcW w:w="2520" w:type="dxa"/>
            <w:vAlign w:val="center"/>
          </w:tcPr>
          <w:p w:rsidRPr="00407E6D" w:rsidR="00616ED2" w:rsidP="00224ECC" w:rsidRDefault="00616ED2" w14:paraId="22237958" w14:textId="77777777">
            <w:pPr>
              <w:rPr>
                <w:rFonts w:ascii="Arial" w:hAnsi="Arial" w:cs="Arial"/>
                <w:b/>
              </w:rPr>
            </w:pPr>
            <w:r w:rsidRPr="00407E6D">
              <w:rPr>
                <w:rFonts w:ascii="Arial" w:hAnsi="Arial" w:cs="Arial"/>
                <w:b/>
              </w:rPr>
              <w:t xml:space="preserve">Policy to which Procedure relates  </w:t>
            </w:r>
          </w:p>
        </w:tc>
        <w:tc>
          <w:tcPr>
            <w:tcW w:w="7020" w:type="dxa"/>
            <w:vAlign w:val="center"/>
          </w:tcPr>
          <w:p w:rsidR="00616ED2" w:rsidP="00224ECC" w:rsidRDefault="00616ED2" w14:paraId="45F2D73F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Complaints and Comments Policy</w:t>
            </w:r>
          </w:p>
          <w:p w:rsidRPr="00407E6D" w:rsidR="00616ED2" w:rsidP="00224ECC" w:rsidRDefault="00616ED2" w14:paraId="10386129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User Handbook</w:t>
            </w:r>
          </w:p>
        </w:tc>
      </w:tr>
      <w:tr w:rsidRPr="00407E6D" w:rsidR="00616ED2" w:rsidTr="00224ECC" w14:paraId="7F39E01D" w14:textId="77777777">
        <w:trPr>
          <w:trHeight w:val="544"/>
        </w:trPr>
        <w:tc>
          <w:tcPr>
            <w:tcW w:w="2520" w:type="dxa"/>
            <w:vAlign w:val="center"/>
          </w:tcPr>
          <w:p w:rsidRPr="00407E6D" w:rsidR="00616ED2" w:rsidP="00224ECC" w:rsidRDefault="00616ED2" w14:paraId="76358294" w14:textId="77777777">
            <w:pPr>
              <w:rPr>
                <w:rFonts w:ascii="Arial" w:hAnsi="Arial" w:cs="Arial"/>
                <w:b/>
              </w:rPr>
            </w:pPr>
            <w:r w:rsidRPr="00407E6D">
              <w:rPr>
                <w:rFonts w:ascii="Arial" w:hAnsi="Arial" w:cs="Arial"/>
                <w:b/>
              </w:rPr>
              <w:t>Job title of owner</w:t>
            </w:r>
          </w:p>
        </w:tc>
        <w:tc>
          <w:tcPr>
            <w:tcW w:w="7020" w:type="dxa"/>
            <w:vAlign w:val="center"/>
          </w:tcPr>
          <w:p w:rsidRPr="00407E6D" w:rsidR="00616ED2" w:rsidP="00224ECC" w:rsidRDefault="00616ED2" w14:paraId="7DDF6BDC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  <w:proofErr w:type="gramStart"/>
            <w:r>
              <w:rPr>
                <w:rFonts w:ascii="Arial" w:hAnsi="Arial" w:cs="Arial"/>
              </w:rPr>
              <w:t>E.O</w:t>
            </w:r>
            <w:proofErr w:type="gramEnd"/>
          </w:p>
        </w:tc>
      </w:tr>
      <w:tr w:rsidRPr="00407E6D" w:rsidR="00616ED2" w:rsidTr="00224ECC" w14:paraId="4BCE5151" w14:textId="77777777">
        <w:trPr>
          <w:trHeight w:val="704"/>
        </w:trPr>
        <w:tc>
          <w:tcPr>
            <w:tcW w:w="2520" w:type="dxa"/>
            <w:vAlign w:val="center"/>
          </w:tcPr>
          <w:p w:rsidRPr="00407E6D" w:rsidR="00616ED2" w:rsidP="00224ECC" w:rsidRDefault="00616ED2" w14:paraId="6A57A8DA" w14:textId="77777777">
            <w:pPr>
              <w:rPr>
                <w:rFonts w:ascii="Arial" w:hAnsi="Arial" w:cs="Arial"/>
                <w:b/>
              </w:rPr>
            </w:pPr>
            <w:r w:rsidRPr="00407E6D">
              <w:rPr>
                <w:rFonts w:ascii="Arial" w:hAnsi="Arial" w:cs="Arial"/>
                <w:b/>
              </w:rPr>
              <w:t>Date procedure adopted</w:t>
            </w:r>
          </w:p>
        </w:tc>
        <w:tc>
          <w:tcPr>
            <w:tcW w:w="7020" w:type="dxa"/>
            <w:vAlign w:val="center"/>
          </w:tcPr>
          <w:p w:rsidRPr="00407E6D" w:rsidR="00616ED2" w:rsidP="00224ECC" w:rsidRDefault="00616ED2" w14:paraId="3FF597D3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</w:t>
            </w:r>
          </w:p>
        </w:tc>
      </w:tr>
      <w:tr w:rsidRPr="00407E6D" w:rsidR="00616ED2" w:rsidTr="00224ECC" w14:paraId="5BA4372E" w14:textId="77777777">
        <w:trPr>
          <w:trHeight w:val="697"/>
        </w:trPr>
        <w:tc>
          <w:tcPr>
            <w:tcW w:w="2520" w:type="dxa"/>
            <w:vAlign w:val="center"/>
          </w:tcPr>
          <w:p w:rsidRPr="00407E6D" w:rsidR="00616ED2" w:rsidP="00224ECC" w:rsidRDefault="00616ED2" w14:paraId="45127E32" w14:textId="77777777">
            <w:pPr>
              <w:rPr>
                <w:rFonts w:ascii="Arial" w:hAnsi="Arial" w:cs="Arial"/>
                <w:b/>
              </w:rPr>
            </w:pPr>
            <w:r w:rsidRPr="00407E6D">
              <w:rPr>
                <w:rFonts w:ascii="Arial" w:hAnsi="Arial" w:cs="Arial"/>
                <w:b/>
              </w:rPr>
              <w:t>Date of most recent review</w:t>
            </w:r>
          </w:p>
        </w:tc>
        <w:tc>
          <w:tcPr>
            <w:tcW w:w="7020" w:type="dxa"/>
            <w:vAlign w:val="center"/>
          </w:tcPr>
          <w:p w:rsidRPr="00407E6D" w:rsidR="00616ED2" w:rsidP="00224ECC" w:rsidRDefault="00616ED2" w14:paraId="718021F9" w14:textId="797AE6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00C0C">
              <w:rPr>
                <w:rFonts w:ascii="Arial" w:hAnsi="Arial" w:cs="Arial"/>
              </w:rPr>
              <w:t>3</w:t>
            </w:r>
          </w:p>
        </w:tc>
      </w:tr>
      <w:tr w:rsidRPr="00407E6D" w:rsidR="00616ED2" w:rsidTr="00224ECC" w14:paraId="2D26A22D" w14:textId="77777777">
        <w:trPr>
          <w:trHeight w:val="537"/>
        </w:trPr>
        <w:tc>
          <w:tcPr>
            <w:tcW w:w="2520" w:type="dxa"/>
            <w:vAlign w:val="center"/>
          </w:tcPr>
          <w:p w:rsidRPr="00407E6D" w:rsidR="00616ED2" w:rsidP="00224ECC" w:rsidRDefault="00616ED2" w14:paraId="45E5C4F0" w14:textId="77777777">
            <w:pPr>
              <w:rPr>
                <w:rFonts w:ascii="Arial" w:hAnsi="Arial" w:cs="Arial"/>
                <w:b/>
              </w:rPr>
            </w:pPr>
            <w:r w:rsidRPr="00407E6D">
              <w:rPr>
                <w:rFonts w:ascii="Arial" w:hAnsi="Arial" w:cs="Arial"/>
                <w:b/>
              </w:rPr>
              <w:t>Date of next review</w:t>
            </w:r>
          </w:p>
        </w:tc>
        <w:tc>
          <w:tcPr>
            <w:tcW w:w="7020" w:type="dxa"/>
            <w:vAlign w:val="center"/>
          </w:tcPr>
          <w:p w:rsidR="00616ED2" w:rsidP="00224ECC" w:rsidRDefault="00616ED2" w14:paraId="1AC1143D" w14:textId="38DB78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00C0C">
              <w:rPr>
                <w:rFonts w:ascii="Arial" w:hAnsi="Arial" w:cs="Arial"/>
              </w:rPr>
              <w:t>6</w:t>
            </w:r>
            <w:r w:rsidR="004F1FDA">
              <w:rPr>
                <w:rFonts w:ascii="Arial" w:hAnsi="Arial" w:cs="Arial"/>
              </w:rPr>
              <w:t xml:space="preserve"> Unless required </w:t>
            </w:r>
            <w:proofErr w:type="gramStart"/>
            <w:r w:rsidR="004F1FDA">
              <w:rPr>
                <w:rFonts w:ascii="Arial" w:hAnsi="Arial" w:cs="Arial"/>
              </w:rPr>
              <w:t>sooner</w:t>
            </w:r>
            <w:proofErr w:type="gramEnd"/>
          </w:p>
          <w:p w:rsidRPr="00407E6D" w:rsidR="00616ED2" w:rsidP="00224ECC" w:rsidRDefault="00616ED2" w14:paraId="7C3234F5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="00616ED2" w:rsidP="00616ED2" w:rsidRDefault="00616ED2" w14:paraId="3E2865E6" w14:textId="77777777">
      <w:pPr>
        <w:tabs>
          <w:tab w:val="left" w:pos="4140"/>
        </w:tabs>
        <w:rPr>
          <w:rFonts w:ascii="Arial" w:hAnsi="Arial" w:cs="Arial"/>
        </w:rPr>
      </w:pPr>
    </w:p>
    <w:p w:rsidR="00616ED2" w:rsidP="00616ED2" w:rsidRDefault="00616ED2" w14:paraId="2EDA0252" w14:textId="77777777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</w:rPr>
      </w:pPr>
    </w:p>
    <w:p w:rsidRPr="007F033C" w:rsidR="00616ED2" w:rsidP="00616ED2" w:rsidRDefault="00616ED2" w14:paraId="7C97CE7D" w14:textId="77777777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Stage 1</w:t>
      </w:r>
    </w:p>
    <w:p w:rsidR="00616ED2" w:rsidP="00616ED2" w:rsidRDefault="00616ED2" w14:paraId="66D99548" w14:textId="777777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Pr="007F033C" w:rsidR="00616ED2" w:rsidP="00616ED2" w:rsidRDefault="00616ED2" w14:paraId="4440DF5F" w14:textId="237DB62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If you are unable to resolve the issue informally and wish to make a formal </w:t>
      </w:r>
      <w:r w:rsidR="004F1FD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omplaint you should request a copy of Leeway’s </w:t>
      </w:r>
      <w:r w:rsidR="004F1FD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omplaints </w:t>
      </w:r>
      <w:r w:rsidR="004F1FD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olicy from the line manager of the </w:t>
      </w:r>
      <w:r w:rsidR="004F1FDA">
        <w:rPr>
          <w:rFonts w:ascii="Arial" w:hAnsi="Arial" w:cs="Arial"/>
        </w:rPr>
        <w:t>Stakeholder</w:t>
      </w:r>
      <w:r>
        <w:rPr>
          <w:rFonts w:ascii="Arial" w:hAnsi="Arial" w:cs="Arial"/>
        </w:rPr>
        <w:t xml:space="preserve"> concerned.  This will be sent to you on the day of request.  If Leeway hears nothing further from you 28 working days from this date Leeway will regard the </w:t>
      </w:r>
      <w:r w:rsidR="004F1FDA">
        <w:rPr>
          <w:rFonts w:ascii="Arial" w:hAnsi="Arial" w:cs="Arial"/>
        </w:rPr>
        <w:t>C</w:t>
      </w:r>
      <w:r>
        <w:rPr>
          <w:rFonts w:ascii="Arial" w:hAnsi="Arial" w:cs="Arial"/>
        </w:rPr>
        <w:t>omplaint to be closed.</w:t>
      </w:r>
    </w:p>
    <w:p w:rsidRPr="007F033C" w:rsidR="00616ED2" w:rsidP="00616ED2" w:rsidRDefault="00616ED2" w14:paraId="07C60ECA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616ED2" w:rsidP="00616ED2" w:rsidRDefault="00616ED2" w14:paraId="5432159A" w14:textId="33F1385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Upon receipt of Leeway’s </w:t>
      </w:r>
      <w:r w:rsidR="004F1FD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omplaints </w:t>
      </w:r>
      <w:r w:rsidR="004F1FDA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olicy and procedure, you should write a formal letter of </w:t>
      </w:r>
      <w:r w:rsidR="004F1FD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omplaint to the line manager of the </w:t>
      </w:r>
      <w:r w:rsidR="004F1FDA">
        <w:rPr>
          <w:rFonts w:ascii="Arial" w:hAnsi="Arial" w:cs="Arial"/>
        </w:rPr>
        <w:t>Stakeholder</w:t>
      </w:r>
      <w:r>
        <w:rPr>
          <w:rFonts w:ascii="Arial" w:hAnsi="Arial" w:cs="Arial"/>
        </w:rPr>
        <w:t xml:space="preserve"> concerned, as explained in the service user handbooks.</w:t>
      </w:r>
    </w:p>
    <w:p w:rsidR="00616ED2" w:rsidP="00616ED2" w:rsidRDefault="00616ED2" w14:paraId="207393F5" w14:textId="77777777">
      <w:pPr>
        <w:pStyle w:val="ListParagraph"/>
        <w:ind w:left="-709"/>
        <w:rPr>
          <w:rFonts w:ascii="Arial" w:hAnsi="Arial" w:cs="Arial"/>
        </w:rPr>
      </w:pPr>
    </w:p>
    <w:p w:rsidR="00616ED2" w:rsidP="00616ED2" w:rsidRDefault="00616ED2" w14:paraId="0CFFDDC5" w14:textId="1C578DE2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 your letter you should set out the details of your </w:t>
      </w:r>
      <w:r w:rsidR="004F1FDA">
        <w:rPr>
          <w:rFonts w:ascii="Arial" w:hAnsi="Arial" w:cs="Arial"/>
        </w:rPr>
        <w:t>C</w:t>
      </w:r>
      <w:r>
        <w:rPr>
          <w:rFonts w:ascii="Arial" w:hAnsi="Arial" w:cs="Arial"/>
        </w:rPr>
        <w:t>omplaint, the consequences for you as a result, any action taken and the remedy you are seeking.</w:t>
      </w:r>
    </w:p>
    <w:p w:rsidR="00616ED2" w:rsidP="00616ED2" w:rsidRDefault="00616ED2" w14:paraId="4EEB9825" w14:textId="77777777">
      <w:pPr>
        <w:pStyle w:val="ListParagraph"/>
        <w:ind w:left="-709"/>
        <w:rPr>
          <w:rFonts w:ascii="Arial" w:hAnsi="Arial" w:cs="Arial"/>
        </w:rPr>
      </w:pPr>
    </w:p>
    <w:p w:rsidR="00616ED2" w:rsidP="00616ED2" w:rsidRDefault="00616ED2" w14:paraId="3F38AB84" w14:textId="22284DA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You can expect the </w:t>
      </w:r>
      <w:r w:rsidR="004F1FD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omplaint to be acknowledged within 5 working days of receipt.  You will get a response and an explanation within 10 working days.  The written response will also notify the complainant that they have 28 days in which to ask for the </w:t>
      </w:r>
      <w:r w:rsidR="00B77A90">
        <w:rPr>
          <w:rFonts w:ascii="Arial" w:hAnsi="Arial" w:cs="Arial"/>
        </w:rPr>
        <w:t>C</w:t>
      </w:r>
      <w:r>
        <w:rPr>
          <w:rFonts w:ascii="Arial" w:hAnsi="Arial" w:cs="Arial"/>
        </w:rPr>
        <w:t>omplaint and response to be reviewed (stage 2) if they are dissatisfied with the response they have received. These may be reviewed i</w:t>
      </w:r>
      <w:r w:rsidR="00B77A90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further investigation is required.</w:t>
      </w:r>
    </w:p>
    <w:p w:rsidR="00616ED2" w:rsidP="00616ED2" w:rsidRDefault="00616ED2" w14:paraId="7C18CC41" w14:textId="77777777">
      <w:pPr>
        <w:pStyle w:val="ListParagraph"/>
        <w:ind w:left="-709"/>
        <w:rPr>
          <w:rFonts w:ascii="Arial" w:hAnsi="Arial" w:cs="Arial"/>
        </w:rPr>
      </w:pPr>
    </w:p>
    <w:p w:rsidR="00616ED2" w:rsidP="00616ED2" w:rsidRDefault="00616ED2" w14:paraId="5E60C9A1" w14:textId="5F3B113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If you are unsure which </w:t>
      </w:r>
      <w:r w:rsidR="00B77A90">
        <w:rPr>
          <w:rFonts w:ascii="Arial" w:hAnsi="Arial" w:cs="Arial"/>
        </w:rPr>
        <w:t>Leeway Stakeholder to write to</w:t>
      </w:r>
      <w:r>
        <w:rPr>
          <w:rFonts w:ascii="Arial" w:hAnsi="Arial" w:cs="Arial"/>
        </w:rPr>
        <w:t xml:space="preserve">, your </w:t>
      </w:r>
      <w:r w:rsidR="00B77A90">
        <w:rPr>
          <w:rFonts w:ascii="Arial" w:hAnsi="Arial" w:cs="Arial"/>
        </w:rPr>
        <w:t>C</w:t>
      </w:r>
      <w:r>
        <w:rPr>
          <w:rFonts w:ascii="Arial" w:hAnsi="Arial" w:cs="Arial"/>
        </w:rPr>
        <w:t>omplaint should be addressed to the Personal Assistant to the Chief Executive of Leeway.</w:t>
      </w:r>
    </w:p>
    <w:p w:rsidR="00616ED2" w:rsidP="00616ED2" w:rsidRDefault="00616ED2" w14:paraId="4224149B" w14:textId="77777777">
      <w:pPr>
        <w:pStyle w:val="ListParagraph"/>
        <w:rPr>
          <w:rFonts w:ascii="Arial" w:hAnsi="Arial" w:cs="Arial"/>
        </w:rPr>
      </w:pPr>
    </w:p>
    <w:p w:rsidR="00616ED2" w:rsidP="00616ED2" w:rsidRDefault="00616ED2" w14:paraId="7D376675" w14:textId="77777777">
      <w:pPr>
        <w:autoSpaceDE w:val="0"/>
        <w:autoSpaceDN w:val="0"/>
        <w:adjustRightInd w:val="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Our contact details are Leeway, Po Box Leeway, City Hall, Norwich, NR2 1NH, 0300 561 0077, </w:t>
      </w:r>
      <w:hyperlink w:history="1" r:id="rId11">
        <w:r w:rsidRPr="003A11E0">
          <w:rPr>
            <w:rStyle w:val="Hyperlink"/>
            <w:rFonts w:ascii="Arial" w:hAnsi="Arial" w:cs="Arial"/>
          </w:rPr>
          <w:t>www.leewaysupport.org</w:t>
        </w:r>
      </w:hyperlink>
    </w:p>
    <w:p w:rsidR="008B2A58" w:rsidP="00616ED2" w:rsidRDefault="008B2A58" w14:paraId="27E2FF00" w14:textId="77777777">
      <w:pPr>
        <w:autoSpaceDE w:val="0"/>
        <w:autoSpaceDN w:val="0"/>
        <w:adjustRightInd w:val="0"/>
        <w:rPr>
          <w:rStyle w:val="Hyperlink"/>
          <w:rFonts w:ascii="Arial" w:hAnsi="Arial" w:cs="Arial"/>
        </w:rPr>
      </w:pPr>
    </w:p>
    <w:p w:rsidRPr="008B2A58" w:rsidR="008B2A58" w:rsidP="008B2A58" w:rsidRDefault="008B2A58" w14:paraId="7F90D584" w14:textId="7E6C81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618AD539" w:rsidR="008B2A58">
        <w:rPr>
          <w:rFonts w:ascii="Arial" w:hAnsi="Arial" w:cs="Arial"/>
        </w:rPr>
        <w:t xml:space="preserve">If you would prefer your complaint to be anonymous, </w:t>
      </w:r>
      <w:r w:rsidRPr="618AD539" w:rsidR="00BA4179">
        <w:rPr>
          <w:rFonts w:ascii="Arial" w:hAnsi="Arial" w:cs="Arial"/>
        </w:rPr>
        <w:t>please address your complaint to the service manager</w:t>
      </w:r>
      <w:r w:rsidRPr="618AD539" w:rsidR="75D28B4E">
        <w:rPr>
          <w:rFonts w:ascii="Arial" w:hAnsi="Arial" w:cs="Arial"/>
        </w:rPr>
        <w:t xml:space="preserve"> of the service you have </w:t>
      </w:r>
      <w:r w:rsidRPr="618AD539" w:rsidR="75D28B4E">
        <w:rPr>
          <w:rFonts w:ascii="Arial" w:hAnsi="Arial" w:cs="Arial"/>
        </w:rPr>
        <w:t>received,</w:t>
      </w:r>
      <w:r w:rsidRPr="618AD539" w:rsidR="00317D61">
        <w:rPr>
          <w:rFonts w:ascii="Arial" w:hAnsi="Arial" w:cs="Arial"/>
        </w:rPr>
        <w:t xml:space="preserve"> Po Box Leeway, City Hall, Norwich, NR2 1NH. It is important that </w:t>
      </w:r>
      <w:r w:rsidRPr="618AD539" w:rsidR="007D775F">
        <w:rPr>
          <w:rFonts w:ascii="Arial" w:hAnsi="Arial" w:cs="Arial"/>
        </w:rPr>
        <w:t xml:space="preserve">you include the </w:t>
      </w:r>
      <w:r w:rsidRPr="618AD539" w:rsidR="00F902A9">
        <w:rPr>
          <w:rFonts w:ascii="Arial" w:hAnsi="Arial" w:cs="Arial"/>
        </w:rPr>
        <w:t>specific service name so complaints can be investigated thoroughly.</w:t>
      </w:r>
    </w:p>
    <w:p w:rsidR="00616ED2" w:rsidP="00616ED2" w:rsidRDefault="00616ED2" w14:paraId="516282C6" w14:textId="77777777">
      <w:pPr>
        <w:pStyle w:val="ListParagraph"/>
        <w:rPr>
          <w:rFonts w:ascii="Arial" w:hAnsi="Arial" w:cs="Arial"/>
        </w:rPr>
      </w:pPr>
    </w:p>
    <w:p w:rsidR="00616ED2" w:rsidP="00616ED2" w:rsidRDefault="00616ED2" w14:paraId="4B3FD1E7" w14:textId="77777777">
      <w:pPr>
        <w:pStyle w:val="ListParagraph"/>
        <w:rPr>
          <w:rFonts w:ascii="Arial" w:hAnsi="Arial" w:cs="Arial"/>
        </w:rPr>
      </w:pPr>
    </w:p>
    <w:p w:rsidR="00616ED2" w:rsidP="00616ED2" w:rsidRDefault="00616ED2" w14:paraId="6A645AF0" w14:textId="77777777">
      <w:pPr>
        <w:autoSpaceDE w:val="0"/>
        <w:autoSpaceDN w:val="0"/>
        <w:adjustRightInd w:val="0"/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Stage 2</w:t>
      </w:r>
    </w:p>
    <w:p w:rsidRPr="007F033C" w:rsidR="00616ED2" w:rsidP="00616ED2" w:rsidRDefault="00616ED2" w14:paraId="2701A918" w14:textId="777777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16ED2" w:rsidP="00616ED2" w:rsidRDefault="00616ED2" w14:paraId="05C0B385" w14:textId="698B2A38">
      <w:pPr>
        <w:numPr>
          <w:ilvl w:val="0"/>
          <w:numId w:val="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If you are dissatisfied with the stage 1 response to your </w:t>
      </w:r>
      <w:r w:rsidR="0008171F">
        <w:rPr>
          <w:rFonts w:ascii="Arial" w:hAnsi="Arial" w:cs="Arial"/>
        </w:rPr>
        <w:t>Complaint,</w:t>
      </w:r>
      <w:r>
        <w:rPr>
          <w:rFonts w:ascii="Arial" w:hAnsi="Arial" w:cs="Arial"/>
        </w:rPr>
        <w:t xml:space="preserve"> then you can write to the Personal Assistant to the Chief Executive of Leeway stating the reason why you are dissatisfied with the outcome and ask for your </w:t>
      </w:r>
      <w:r w:rsidR="00E472A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omplaint and the response to be given further consideration.  Your request will be acknowledged within 5 working days of receipt, describing the process the </w:t>
      </w:r>
      <w:r w:rsidR="00E472AB">
        <w:rPr>
          <w:rFonts w:ascii="Arial" w:hAnsi="Arial" w:cs="Arial"/>
        </w:rPr>
        <w:t>C</w:t>
      </w:r>
      <w:r>
        <w:rPr>
          <w:rFonts w:ascii="Arial" w:hAnsi="Arial" w:cs="Arial"/>
        </w:rPr>
        <w:t>omplaint investigation will follow.</w:t>
      </w:r>
    </w:p>
    <w:p w:rsidR="00616ED2" w:rsidP="00616ED2" w:rsidRDefault="00616ED2" w14:paraId="4CB3B8D4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616ED2" w:rsidP="00616ED2" w:rsidRDefault="00616ED2" w14:paraId="25C669BE" w14:textId="710CE997">
      <w:pPr>
        <w:numPr>
          <w:ilvl w:val="0"/>
          <w:numId w:val="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 stage 2 </w:t>
      </w:r>
      <w:r w:rsidR="00E472AB">
        <w:rPr>
          <w:rFonts w:ascii="Arial" w:hAnsi="Arial" w:cs="Arial"/>
        </w:rPr>
        <w:t>C</w:t>
      </w:r>
      <w:r>
        <w:rPr>
          <w:rFonts w:ascii="Arial" w:hAnsi="Arial" w:cs="Arial"/>
        </w:rPr>
        <w:t>omplaint will be co-ordinated by a member of the Senior Management Team who will respond within 20 working days with a full written response giving details of any right of appeal.</w:t>
      </w:r>
    </w:p>
    <w:p w:rsidR="00616ED2" w:rsidP="00616ED2" w:rsidRDefault="00616ED2" w14:paraId="47D377DD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7F033C" w:rsidR="00616ED2" w:rsidP="00616ED2" w:rsidRDefault="00616ED2" w14:paraId="16AA2AF6" w14:textId="77777777">
      <w:pPr>
        <w:numPr>
          <w:ilvl w:val="0"/>
          <w:numId w:val="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Leeway’s aim is to resolve all matters as quickly as possible, however, if a matter requires more detailed investigation, you will receive an interim response describing what is being done with the matter, and when a full reply can be expected and from whom.</w:t>
      </w:r>
    </w:p>
    <w:p w:rsidRPr="007F033C" w:rsidR="00616ED2" w:rsidP="00616ED2" w:rsidRDefault="00616ED2" w14:paraId="193ED265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616ED2" w:rsidP="00616ED2" w:rsidRDefault="00616ED2" w14:paraId="1A1A3AEB" w14:textId="777777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16ED2" w:rsidP="00616ED2" w:rsidRDefault="00616ED2" w14:paraId="7B53151F" w14:textId="77777777">
      <w:pPr>
        <w:autoSpaceDE w:val="0"/>
        <w:autoSpaceDN w:val="0"/>
        <w:adjustRightInd w:val="0"/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Stage 3</w:t>
      </w:r>
    </w:p>
    <w:p w:rsidRPr="007F033C" w:rsidR="00616ED2" w:rsidP="00616ED2" w:rsidRDefault="00616ED2" w14:paraId="3D5E389A" w14:textId="77777777">
      <w:pPr>
        <w:autoSpaceDE w:val="0"/>
        <w:autoSpaceDN w:val="0"/>
        <w:adjustRightInd w:val="0"/>
        <w:ind w:left="-567"/>
        <w:rPr>
          <w:rFonts w:ascii="Arial" w:hAnsi="Arial" w:cs="Arial"/>
          <w:b/>
          <w:bCs/>
        </w:rPr>
      </w:pPr>
    </w:p>
    <w:p w:rsidR="00616ED2" w:rsidP="00616ED2" w:rsidRDefault="00616ED2" w14:paraId="62AE4CFA" w14:textId="18CF5748">
      <w:pPr>
        <w:numPr>
          <w:ilvl w:val="0"/>
          <w:numId w:val="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If you are not satisfied with the response from stage 2, you then have the option of asking for a review of your </w:t>
      </w:r>
      <w:r w:rsidR="00A46C0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omplaint in writing to the Chief Executive of Leeway stating the reason why you are dissatisfied with the outcome of your </w:t>
      </w:r>
      <w:r w:rsidR="00A46C0A">
        <w:rPr>
          <w:rFonts w:ascii="Arial" w:hAnsi="Arial" w:cs="Arial"/>
        </w:rPr>
        <w:t>C</w:t>
      </w:r>
      <w:r>
        <w:rPr>
          <w:rFonts w:ascii="Arial" w:hAnsi="Arial" w:cs="Arial"/>
        </w:rPr>
        <w:t>omplaint.  You should do this within 10 working days of receiving the written response from stage 2.</w:t>
      </w:r>
    </w:p>
    <w:p w:rsidR="00616ED2" w:rsidP="00616ED2" w:rsidRDefault="00616ED2" w14:paraId="53CBF546" w14:textId="77777777">
      <w:pPr>
        <w:autoSpaceDE w:val="0"/>
        <w:autoSpaceDN w:val="0"/>
        <w:adjustRightInd w:val="0"/>
        <w:ind w:left="-567"/>
        <w:rPr>
          <w:rFonts w:ascii="Arial" w:hAnsi="Arial" w:cs="Arial"/>
        </w:rPr>
      </w:pPr>
    </w:p>
    <w:p w:rsidR="00616ED2" w:rsidP="00616ED2" w:rsidRDefault="00616ED2" w14:paraId="528D7231" w14:textId="3AD42A60">
      <w:pPr>
        <w:numPr>
          <w:ilvl w:val="0"/>
          <w:numId w:val="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Chief Executive in conjunction with the Chair of the Board of Trustees will respond within 5 working days to inform you of the action which will be taken to investigate the </w:t>
      </w:r>
      <w:r w:rsidR="00A46C0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omplaint, and the expected timescale of the investigation.  If your original </w:t>
      </w:r>
      <w:r w:rsidR="00A46C0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omplaint was against the Chief </w:t>
      </w:r>
      <w:r w:rsidR="00974D68">
        <w:rPr>
          <w:rFonts w:ascii="Arial" w:hAnsi="Arial" w:cs="Arial"/>
        </w:rPr>
        <w:t>Executive,</w:t>
      </w:r>
      <w:r>
        <w:rPr>
          <w:rFonts w:ascii="Arial" w:hAnsi="Arial" w:cs="Arial"/>
        </w:rPr>
        <w:t xml:space="preserve"> then the Chair of the Board of Trustees will handle the final appeal stage.</w:t>
      </w:r>
    </w:p>
    <w:p w:rsidR="00616ED2" w:rsidP="00616ED2" w:rsidRDefault="00616ED2" w14:paraId="1762B3FF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616ED2" w:rsidP="00616ED2" w:rsidRDefault="00616ED2" w14:paraId="409FEA38" w14:textId="6A637123">
      <w:pPr>
        <w:numPr>
          <w:ilvl w:val="0"/>
          <w:numId w:val="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relevant history of the </w:t>
      </w:r>
      <w:r w:rsidR="00A46C0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omplaint will be made available to the Chief Executive, or the Chair of the Board of Trustees as appropriate so that a full investigation can be carried out.  That investigation may include interviews with the complainant, any </w:t>
      </w:r>
      <w:r w:rsidR="00D168F8">
        <w:rPr>
          <w:rFonts w:ascii="Arial" w:hAnsi="Arial" w:cs="Arial"/>
        </w:rPr>
        <w:t>Stakeholders</w:t>
      </w:r>
      <w:r>
        <w:rPr>
          <w:rFonts w:ascii="Arial" w:hAnsi="Arial" w:cs="Arial"/>
        </w:rPr>
        <w:t xml:space="preserve"> involved, any witnesses and will also include documented evidence where appropriate.</w:t>
      </w:r>
    </w:p>
    <w:p w:rsidR="00616ED2" w:rsidP="00616ED2" w:rsidRDefault="00616ED2" w14:paraId="51E9431B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616ED2" w:rsidP="00616ED2" w:rsidRDefault="00616ED2" w14:paraId="7CC037B3" w14:textId="0D5AC8E8">
      <w:pPr>
        <w:numPr>
          <w:ilvl w:val="0"/>
          <w:numId w:val="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outcome of the investigation will be communicated to the complainant in writing with details of any action taken and a time scale for implementation (if applicable and </w:t>
      </w:r>
      <w:r>
        <w:rPr>
          <w:rFonts w:ascii="Arial" w:hAnsi="Arial" w:cs="Arial"/>
        </w:rPr>
        <w:lastRenderedPageBreak/>
        <w:t xml:space="preserve">appropriate).  All appropriate </w:t>
      </w:r>
      <w:r w:rsidR="00D168F8">
        <w:rPr>
          <w:rFonts w:ascii="Arial" w:hAnsi="Arial" w:cs="Arial"/>
        </w:rPr>
        <w:t>Stakeholders</w:t>
      </w:r>
      <w:r>
        <w:rPr>
          <w:rFonts w:ascii="Arial" w:hAnsi="Arial" w:cs="Arial"/>
        </w:rPr>
        <w:t xml:space="preserve"> will also receive a copy of this report, which will also be presented to the Board of Trustees.</w:t>
      </w:r>
    </w:p>
    <w:p w:rsidR="00616ED2" w:rsidP="00616ED2" w:rsidRDefault="00616ED2" w14:paraId="7525C682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616ED2" w:rsidP="00616ED2" w:rsidRDefault="00616ED2" w14:paraId="453D6C6D" w14:textId="77777777">
      <w:pPr>
        <w:numPr>
          <w:ilvl w:val="0"/>
          <w:numId w:val="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Should a complainant still be dissatisfied with the outcome they should be informed of their right to seek legal redress or to make representation to any appropriate statutory body.</w:t>
      </w:r>
    </w:p>
    <w:p w:rsidR="00616ED2" w:rsidP="00616ED2" w:rsidRDefault="00616ED2" w14:paraId="60756D88" w14:textId="77777777">
      <w:pPr>
        <w:pStyle w:val="ListParagraph"/>
        <w:ind w:left="-567"/>
        <w:rPr>
          <w:rFonts w:ascii="Arial" w:hAnsi="Arial" w:cs="Arial"/>
        </w:rPr>
      </w:pPr>
    </w:p>
    <w:p w:rsidR="00616ED2" w:rsidP="00616ED2" w:rsidRDefault="00616ED2" w14:paraId="13F7F5BE" w14:textId="658450A7">
      <w:pPr>
        <w:numPr>
          <w:ilvl w:val="0"/>
          <w:numId w:val="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Appropriate </w:t>
      </w:r>
      <w:r w:rsidR="005E3773">
        <w:rPr>
          <w:rFonts w:ascii="Arial" w:hAnsi="Arial" w:cs="Arial"/>
        </w:rPr>
        <w:t xml:space="preserve">Stakeholders </w:t>
      </w:r>
      <w:r>
        <w:rPr>
          <w:rFonts w:ascii="Arial" w:hAnsi="Arial" w:cs="Arial"/>
        </w:rPr>
        <w:t xml:space="preserve">concerned should report back to the Chief Executive within 10 working days of their receipt of the outcome of the stage 3 </w:t>
      </w:r>
      <w:r w:rsidR="005E3773">
        <w:rPr>
          <w:rFonts w:ascii="Arial" w:hAnsi="Arial" w:cs="Arial"/>
        </w:rPr>
        <w:t>C</w:t>
      </w:r>
      <w:r>
        <w:rPr>
          <w:rFonts w:ascii="Arial" w:hAnsi="Arial" w:cs="Arial"/>
        </w:rPr>
        <w:t>omplaint, explaining how they have implemented any recommendations.</w:t>
      </w:r>
    </w:p>
    <w:p w:rsidRPr="007F033C" w:rsidR="00616ED2" w:rsidP="00616ED2" w:rsidRDefault="00616ED2" w14:paraId="2A9B2CC0" w14:textId="77777777">
      <w:pPr>
        <w:autoSpaceDE w:val="0"/>
        <w:autoSpaceDN w:val="0"/>
        <w:adjustRightInd w:val="0"/>
        <w:ind w:left="-709"/>
        <w:rPr>
          <w:rFonts w:ascii="Arial" w:hAnsi="Arial" w:cs="Arial"/>
        </w:rPr>
      </w:pPr>
    </w:p>
    <w:p w:rsidR="00616ED2" w:rsidP="00616ED2" w:rsidRDefault="00616ED2" w14:paraId="1E109A78" w14:textId="77777777">
      <w:pPr>
        <w:autoSpaceDE w:val="0"/>
        <w:autoSpaceDN w:val="0"/>
        <w:adjustRightInd w:val="0"/>
        <w:ind w:left="-709"/>
        <w:rPr>
          <w:rFonts w:ascii="Arial" w:hAnsi="Arial" w:cs="Arial"/>
          <w:b/>
        </w:rPr>
      </w:pPr>
      <w:r w:rsidRPr="007F033C">
        <w:rPr>
          <w:rFonts w:ascii="Arial" w:hAnsi="Arial" w:cs="Arial"/>
          <w:b/>
        </w:rPr>
        <w:t>Appendices</w:t>
      </w:r>
    </w:p>
    <w:p w:rsidR="00616ED2" w:rsidP="00616ED2" w:rsidRDefault="00616ED2" w14:paraId="7E02A377" w14:textId="77777777">
      <w:pPr>
        <w:autoSpaceDE w:val="0"/>
        <w:autoSpaceDN w:val="0"/>
        <w:adjustRightInd w:val="0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– accessible complaints procedure</w:t>
      </w:r>
    </w:p>
    <w:p w:rsidR="00616ED2" w:rsidP="00616ED2" w:rsidRDefault="00616ED2" w14:paraId="37295B09" w14:textId="77777777">
      <w:pPr>
        <w:autoSpaceDE w:val="0"/>
        <w:autoSpaceDN w:val="0"/>
        <w:adjustRightInd w:val="0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B – complaints investigation cover sheet</w:t>
      </w:r>
    </w:p>
    <w:p w:rsidRPr="00616ED2" w:rsidR="007E5A16" w:rsidP="00616ED2" w:rsidRDefault="00616ED2" w14:paraId="4723FB1A" w14:textId="1D2BDF7C">
      <w:pPr>
        <w:autoSpaceDE w:val="0"/>
        <w:autoSpaceDN w:val="0"/>
        <w:adjustRightInd w:val="0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– summary of complaints</w:t>
      </w:r>
    </w:p>
    <w:sectPr w:rsidRPr="00616ED2" w:rsidR="007E5A16"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06B" w:rsidP="00616ED2" w:rsidRDefault="009C606B" w14:paraId="04B8214E" w14:textId="77777777">
      <w:r>
        <w:separator/>
      </w:r>
    </w:p>
  </w:endnote>
  <w:endnote w:type="continuationSeparator" w:id="0">
    <w:p w:rsidR="009C606B" w:rsidP="00616ED2" w:rsidRDefault="009C606B" w14:paraId="53AC14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56890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Pr="00B77A90" w:rsidR="00616ED2" w:rsidRDefault="00616ED2" w14:paraId="5F6B28CA" w14:textId="40462468">
        <w:pPr>
          <w:pStyle w:val="Footer"/>
          <w:jc w:val="center"/>
          <w:rPr>
            <w:rFonts w:ascii="Arial" w:hAnsi="Arial" w:cs="Arial"/>
          </w:rPr>
        </w:pPr>
        <w:r w:rsidRPr="00B77A90">
          <w:rPr>
            <w:rFonts w:ascii="Arial" w:hAnsi="Arial" w:cs="Arial"/>
          </w:rPr>
          <w:fldChar w:fldCharType="begin"/>
        </w:r>
        <w:r w:rsidRPr="00B77A90">
          <w:rPr>
            <w:rFonts w:ascii="Arial" w:hAnsi="Arial" w:cs="Arial"/>
          </w:rPr>
          <w:instrText xml:space="preserve"> PAGE   \* MERGEFORMAT </w:instrText>
        </w:r>
        <w:r w:rsidRPr="00B77A90">
          <w:rPr>
            <w:rFonts w:ascii="Arial" w:hAnsi="Arial" w:cs="Arial"/>
          </w:rPr>
          <w:fldChar w:fldCharType="separate"/>
        </w:r>
        <w:r w:rsidRPr="00B77A90">
          <w:rPr>
            <w:rFonts w:ascii="Arial" w:hAnsi="Arial" w:cs="Arial"/>
            <w:noProof/>
          </w:rPr>
          <w:t>2</w:t>
        </w:r>
        <w:r w:rsidRPr="00B77A90">
          <w:rPr>
            <w:rFonts w:ascii="Arial" w:hAnsi="Arial" w:cs="Arial"/>
            <w:noProof/>
          </w:rPr>
          <w:fldChar w:fldCharType="end"/>
        </w:r>
      </w:p>
    </w:sdtContent>
  </w:sdt>
  <w:p w:rsidR="00616ED2" w:rsidRDefault="00616ED2" w14:paraId="56A0FBB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06B" w:rsidP="00616ED2" w:rsidRDefault="009C606B" w14:paraId="429016BF" w14:textId="77777777">
      <w:r>
        <w:separator/>
      </w:r>
    </w:p>
  </w:footnote>
  <w:footnote w:type="continuationSeparator" w:id="0">
    <w:p w:rsidR="009C606B" w:rsidP="00616ED2" w:rsidRDefault="009C606B" w14:paraId="2BE97B5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35B06"/>
    <w:multiLevelType w:val="hybridMultilevel"/>
    <w:tmpl w:val="9B269938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915019E"/>
    <w:multiLevelType w:val="hybridMultilevel"/>
    <w:tmpl w:val="C3042066"/>
    <w:lvl w:ilvl="0" w:tplc="0809000F">
      <w:start w:val="1"/>
      <w:numFmt w:val="decimal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74FA63F2"/>
    <w:multiLevelType w:val="hybridMultilevel"/>
    <w:tmpl w:val="F24AA394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300810933">
    <w:abstractNumId w:val="1"/>
  </w:num>
  <w:num w:numId="2" w16cid:durableId="1391151086">
    <w:abstractNumId w:val="0"/>
  </w:num>
  <w:num w:numId="3" w16cid:durableId="658458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D2"/>
    <w:rsid w:val="0008171F"/>
    <w:rsid w:val="00317D61"/>
    <w:rsid w:val="00400C0C"/>
    <w:rsid w:val="004F1FDA"/>
    <w:rsid w:val="005E3773"/>
    <w:rsid w:val="00616ED2"/>
    <w:rsid w:val="007D775F"/>
    <w:rsid w:val="007E5A16"/>
    <w:rsid w:val="008B2A58"/>
    <w:rsid w:val="00974D68"/>
    <w:rsid w:val="009C606B"/>
    <w:rsid w:val="00A46C0A"/>
    <w:rsid w:val="00B77A90"/>
    <w:rsid w:val="00BA4179"/>
    <w:rsid w:val="00BB44BE"/>
    <w:rsid w:val="00D168F8"/>
    <w:rsid w:val="00DC4ECA"/>
    <w:rsid w:val="00E472AB"/>
    <w:rsid w:val="00E52A25"/>
    <w:rsid w:val="00F902A9"/>
    <w:rsid w:val="077D1E4D"/>
    <w:rsid w:val="203E7B24"/>
    <w:rsid w:val="618AD539"/>
    <w:rsid w:val="75D28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6FB0A"/>
  <w15:chartTrackingRefBased/>
  <w15:docId w15:val="{79118D5D-6EF7-41FE-8F27-A17EFADE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6ED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ED2"/>
    <w:pPr>
      <w:ind w:left="720"/>
    </w:pPr>
  </w:style>
  <w:style w:type="character" w:styleId="Hyperlink">
    <w:name w:val="Hyperlink"/>
    <w:uiPriority w:val="99"/>
    <w:unhideWhenUsed/>
    <w:rsid w:val="00616E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6ED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16ED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16ED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16ED2"/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leewaysupport.org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2B5B5226C3342859D541C1355938D" ma:contentTypeVersion="8" ma:contentTypeDescription="Create a new document." ma:contentTypeScope="" ma:versionID="becea9736a2f007f72c8ad71af073615">
  <xsd:schema xmlns:xsd="http://www.w3.org/2001/XMLSchema" xmlns:xs="http://www.w3.org/2001/XMLSchema" xmlns:p="http://schemas.microsoft.com/office/2006/metadata/properties" xmlns:ns2="33d3a1d0-d770-4008-9a5e-08e6aa48b071" xmlns:ns3="eb8dd027-05b4-48f2-9a65-ff048417b0b9" targetNamespace="http://schemas.microsoft.com/office/2006/metadata/properties" ma:root="true" ma:fieldsID="e13798677d72196a07a00a1f3a291ab2" ns2:_="" ns3:_="">
    <xsd:import namespace="33d3a1d0-d770-4008-9a5e-08e6aa48b071"/>
    <xsd:import namespace="eb8dd027-05b4-48f2-9a65-ff048417b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a1d0-d770-4008-9a5e-08e6aa48b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d027-05b4-48f2-9a65-ff048417b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BB501-9D8E-4CDC-AA4B-EEB7194234D1}"/>
</file>

<file path=customXml/itemProps2.xml><?xml version="1.0" encoding="utf-8"?>
<ds:datastoreItem xmlns:ds="http://schemas.openxmlformats.org/officeDocument/2006/customXml" ds:itemID="{FC338C02-EF2D-4E26-BAF7-8F4C92650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06C2D-ACC9-4DC5-A515-98D3ACE26B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Nurse</dc:creator>
  <cp:keywords/>
  <dc:description/>
  <cp:lastModifiedBy>T Lock</cp:lastModifiedBy>
  <cp:revision>18</cp:revision>
  <dcterms:created xsi:type="dcterms:W3CDTF">2023-05-10T05:19:00Z</dcterms:created>
  <dcterms:modified xsi:type="dcterms:W3CDTF">2024-09-19T11:14:54Z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0x010100B242B5B5226C3342859D541C1355938D</vt:lpwstr>
  </property>
</Properties>
</file>